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MARCHÉS PUBLICS </w:t>
            </w:r>
          </w:p>
          <w:p>
            <w:pPr>
              <w:keepLines/>
              <w:autoSpaceDE w:val="0"/>
              <w:autoSpaceDN w:val="0"/>
              <w:adjustRightInd w:val="0"/>
              <w:spacing w:after="0" w:line="240" w:lineRule="auto"/>
              <w:jc w:val="center"/>
              <w:rPr>
                <w:rFonts w:ascii="Arial" w:eastAsia="Times New Roman" w:hAnsi="Arial" w:cs="Arial"/>
                <w:b/>
                <w:bCs/>
                <w:szCs w:val="24"/>
                <w:lang w:eastAsia="fr-FR"/>
              </w:rPr>
            </w:pPr>
            <w:r>
              <w:rPr>
                <w:rFonts w:ascii="Arial" w:hAnsi="Arial" w:cs="Arial"/>
                <w:b/>
                <w:bCs/>
                <w:szCs w:val="24"/>
              </w:rPr>
              <w:t xml:space="preserve">DE </w:t>
            </w:r>
            <w:r>
              <w:rPr>
                <w:rFonts w:ascii="Arial" w:eastAsia="Times New Roman" w:hAnsi="Arial" w:cs="Arial"/>
                <w:b/>
                <w:bCs/>
                <w:szCs w:val="24"/>
                <w:lang w:eastAsia="fr-FR"/>
              </w:rPr>
              <w:t>PRESTATIONS INTELLECTUELLES (P.I)</w:t>
            </w:r>
          </w:p>
          <w:p>
            <w:pPr>
              <w:keepLines/>
              <w:autoSpaceDE w:val="0"/>
              <w:autoSpaceDN w:val="0"/>
              <w:adjustRightInd w:val="0"/>
              <w:spacing w:after="0" w:line="240" w:lineRule="auto"/>
              <w:jc w:val="center"/>
              <w:rPr>
                <w:rFonts w:ascii="Arial" w:eastAsia="Times New Roman" w:hAnsi="Arial" w:cs="Arial"/>
                <w:b/>
                <w:bCs/>
                <w:szCs w:val="24"/>
                <w:lang w:eastAsia="fr-FR"/>
              </w:rPr>
            </w:pPr>
          </w:p>
          <w:p>
            <w:pPr>
              <w:keepLines/>
              <w:autoSpaceDE w:val="0"/>
              <w:autoSpaceDN w:val="0"/>
              <w:adjustRightInd w:val="0"/>
              <w:spacing w:after="0" w:line="240" w:lineRule="auto"/>
              <w:rPr>
                <w:rFonts w:ascii="Arial" w:eastAsia="Times New Roman" w:hAnsi="Arial" w:cs="Arial"/>
                <w:b/>
                <w:bCs/>
                <w:sz w:val="36"/>
                <w:szCs w:val="36"/>
                <w:lang w:eastAsia="fr-FR"/>
              </w:rPr>
            </w:pPr>
            <w:r>
              <w:rPr>
                <w:rFonts w:ascii="Arial" w:eastAsia="Times New Roman" w:hAnsi="Arial" w:cs="Arial"/>
                <w:b/>
                <w:bCs/>
                <w:sz w:val="36"/>
                <w:szCs w:val="36"/>
                <w:lang w:eastAsia="fr-FR"/>
              </w:rPr>
              <w:t xml:space="preserve">         </w:t>
            </w:r>
          </w:p>
          <w:p>
            <w:pPr>
              <w:keepLines/>
              <w:autoSpaceDE w:val="0"/>
              <w:autoSpaceDN w:val="0"/>
              <w:adjustRightInd w:val="0"/>
              <w:spacing w:after="0" w:line="240" w:lineRule="auto"/>
              <w:jc w:val="center"/>
              <w:rPr>
                <w:rFonts w:ascii="Arial" w:eastAsia="Times New Roman" w:hAnsi="Arial" w:cs="Arial"/>
                <w:b/>
                <w:bCs/>
                <w:sz w:val="32"/>
                <w:szCs w:val="36"/>
                <w:lang w:eastAsia="fr-FR"/>
              </w:rPr>
            </w:pPr>
            <w:r>
              <w:rPr>
                <w:rFonts w:ascii="Arial" w:eastAsia="Times New Roman" w:hAnsi="Arial" w:cs="Arial"/>
                <w:b/>
                <w:bCs/>
                <w:sz w:val="32"/>
                <w:szCs w:val="36"/>
                <w:lang w:eastAsia="fr-FR"/>
              </w:rPr>
              <w:t>ACTE D'ENGAGEMENT</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w:t>
            </w:r>
            <w:r>
              <w:rPr>
                <w:rFonts w:ascii="Arial" w:eastAsia="Times New Roman" w:hAnsi="Arial" w:cs="Arial"/>
                <w:b/>
                <w:bCs/>
                <w:noProof/>
                <w:sz w:val="24"/>
                <w:szCs w:val="24"/>
                <w:lang w:eastAsia="fr-FR"/>
              </w:rPr>
              <w:drawing>
                <wp:inline distT="0" distB="0" distL="0" distR="0">
                  <wp:extent cx="1054735" cy="1231265"/>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4735" cy="1231265"/>
                          </a:xfrm>
                          <a:prstGeom prst="rect">
                            <a:avLst/>
                          </a:prstGeom>
                          <a:noFill/>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jc w:val="center"/>
        <w:rPr>
          <w:rFonts w:ascii="Arial" w:eastAsia="Times New Roman" w:hAnsi="Arial" w:cs="Arial"/>
          <w:i/>
          <w:iCs/>
          <w:color w:val="00B050"/>
          <w:sz w:val="16"/>
          <w:szCs w:val="16"/>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8240" behindDoc="1" locked="0" layoutInCell="1" allowOverlap="1">
                <wp:simplePos x="0" y="0"/>
                <wp:positionH relativeFrom="column">
                  <wp:posOffset>-34925</wp:posOffset>
                </wp:positionH>
                <wp:positionV relativeFrom="paragraph">
                  <wp:posOffset>131445</wp:posOffset>
                </wp:positionV>
                <wp:extent cx="5850255" cy="2166620"/>
                <wp:effectExtent l="7620" t="8890"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75pt;margin-top:10.35pt;width:460.65pt;height:17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"/>
            </w:pict>
          </mc:Fallback>
        </mc:AlternateContent>
      </w: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 xml:space="preserve"> </w:t>
            </w: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 </w:t>
            </w:r>
          </w:p>
        </w:tc>
      </w:tr>
    </w:tbl>
    <w:p>
      <w:pPr>
        <w:keepLines/>
        <w:autoSpaceDE w:val="0"/>
        <w:autoSpaceDN w:val="0"/>
        <w:adjustRightInd w:val="0"/>
        <w:spacing w:after="0" w:line="240" w:lineRule="auto"/>
        <w:rPr>
          <w:rFonts w:ascii="Arial" w:eastAsia="Times New Roman" w:hAnsi="Arial" w:cs="Arial"/>
          <w:b/>
          <w:bCs/>
          <w:sz w:val="12"/>
          <w:szCs w:val="12"/>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jc w:val="both"/>
        <w:rPr>
          <w:rFonts w:ascii="Arial" w:eastAsia="Times New Roman" w:hAnsi="Arial" w:cs="Arial"/>
          <w:b/>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 xml:space="preserve">Objet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w:t>
      </w:r>
    </w:p>
    <w:p>
      <w:pPr>
        <w:widowControl w:val="0"/>
        <w:autoSpaceDE w:val="0"/>
        <w:autoSpaceDN w:val="0"/>
        <w:adjustRightInd w:val="0"/>
        <w:spacing w:after="0"/>
        <w:ind w:left="117" w:right="111"/>
        <w:jc w:val="both"/>
        <w:rPr>
          <w:rFonts w:ascii="Arial" w:hAnsi="Arial" w:cs="Arial"/>
          <w:color w:val="000000"/>
          <w:sz w:val="20"/>
        </w:rPr>
      </w:pP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Mission d’études de programmation et d’assistance à maîtrise d’ouvrage pour la reconstruction du Plateau Technique de la MPR (Médecine Physique et Réadaptation) de l’Hôpital Le Vésinet</w:t>
      </w:r>
    </w:p>
    <w:p>
      <w:pPr>
        <w:pStyle w:val="RedTitre1"/>
        <w:keepNext/>
        <w:framePr w:hSpace="0" w:wrap="auto" w:vAnchor="margin" w:xAlign="left" w:yAlign="inline"/>
        <w:widowControl/>
        <w:shd w:val="clear" w:color="auto" w:fill="666666"/>
        <w:rPr>
          <w:sz w:val="28"/>
          <w:szCs w:val="28"/>
        </w:rPr>
      </w:pPr>
      <w:r>
        <w:rPr>
          <w:sz w:val="28"/>
          <w:szCs w:val="28"/>
        </w:rPr>
        <w:t>Date limite remise des offres : 24</w:t>
      </w:r>
      <w:bookmarkStart w:id="17" w:name="_GoBack"/>
      <w:bookmarkEnd w:id="17"/>
      <w:r>
        <w:rPr>
          <w:sz w:val="28"/>
          <w:szCs w:val="28"/>
        </w:rPr>
        <w:t>/03/2026 à 12h</w:t>
      </w:r>
    </w:p>
    <w:p>
      <w:pPr>
        <w:pStyle w:val="RedTitre1"/>
        <w:keepNext/>
        <w:framePr w:hSpace="0" w:wrap="auto" w:vAnchor="margin" w:xAlign="left" w:yAlign="inline"/>
        <w:widowControl/>
        <w:shd w:val="clear" w:color="auto" w:fill="666666"/>
        <w:rPr>
          <w:sz w:val="4"/>
        </w:rPr>
      </w:pPr>
    </w:p>
    <w:p>
      <w:pPr>
        <w:keepLines/>
        <w:autoSpaceDE w:val="0"/>
        <w:autoSpaceDN w:val="0"/>
        <w:adjustRightInd w:val="0"/>
        <w:spacing w:after="0" w:line="240" w:lineRule="auto"/>
        <w:rPr>
          <w:rFonts w:ascii="Arial" w:eastAsia="Times New Roman" w:hAnsi="Arial" w:cs="Arial"/>
          <w:sz w:val="4"/>
          <w:szCs w:val="20"/>
          <w:lang w:eastAsia="fr-FR"/>
        </w:rPr>
      </w:pPr>
    </w:p>
    <w:p>
      <w:pPr>
        <w:keepLines/>
        <w:widowControl w:val="0"/>
        <w:tabs>
          <w:tab w:val="left" w:pos="392"/>
        </w:tabs>
        <w:autoSpaceDE w:val="0"/>
        <w:autoSpaceDN w:val="0"/>
        <w:adjustRightInd w:val="0"/>
        <w:spacing w:after="0" w:line="240" w:lineRule="auto"/>
        <w:ind w:left="117" w:right="111"/>
        <w:jc w:val="center"/>
        <w:rPr>
          <w:rFonts w:ascii="Arial" w:hAnsi="Arial" w:cs="Arial"/>
          <w:b/>
          <w:color w:val="000000"/>
          <w:sz w:val="20"/>
          <w:szCs w:val="20"/>
        </w:rPr>
      </w:pPr>
      <w:r>
        <w:rPr>
          <w:rFonts w:ascii="Arial" w:hAnsi="Arial" w:cs="Arial"/>
          <w:b/>
          <w:color w:val="000000"/>
          <w:sz w:val="20"/>
          <w:szCs w:val="20"/>
        </w:rPr>
        <w:t>Passé selon la procédure adaptée ouverte passée en application des articles L.2123-1, R.2123-1 1°du Code de la Commande Publique</w:t>
      </w:r>
    </w:p>
    <w:p>
      <w:pPr>
        <w:keepLines/>
        <w:widowControl w:val="0"/>
        <w:tabs>
          <w:tab w:val="left" w:pos="392"/>
        </w:tabs>
        <w:autoSpaceDE w:val="0"/>
        <w:autoSpaceDN w:val="0"/>
        <w:adjustRightInd w:val="0"/>
        <w:spacing w:after="0" w:line="240" w:lineRule="auto"/>
        <w:ind w:left="117" w:right="111"/>
        <w:jc w:val="center"/>
        <w:rPr>
          <w:rFonts w:ascii="Arial" w:hAnsi="Arial" w:cs="Arial"/>
          <w:b/>
          <w:color w:val="000000"/>
          <w:sz w:val="20"/>
          <w:szCs w:val="20"/>
        </w:rPr>
      </w:pPr>
    </w:p>
    <w:p>
      <w:pPr>
        <w:keepLines/>
        <w:autoSpaceDE w:val="0"/>
        <w:autoSpaceDN w:val="0"/>
        <w:adjustRightInd w:val="0"/>
        <w:spacing w:after="0" w:line="240" w:lineRule="auto"/>
        <w:rPr>
          <w:rFonts w:ascii="Arial" w:eastAsia="Times New Roman" w:hAnsi="Arial" w:cs="Arial"/>
          <w:szCs w:val="20"/>
          <w:lang w:eastAsia="fr-FR"/>
        </w:rPr>
      </w:pPr>
    </w:p>
    <w:p>
      <w:pPr>
        <w:tabs>
          <w:tab w:val="left" w:pos="426"/>
          <w:tab w:val="left" w:pos="851"/>
        </w:tabs>
        <w:suppressAutoHyphens/>
        <w:spacing w:after="0" w:line="240" w:lineRule="auto"/>
        <w:jc w:val="both"/>
        <w:rPr>
          <w:rFonts w:ascii="Arial" w:eastAsia="Times New Roman" w:hAnsi="Arial" w:cs="Arial"/>
          <w:b/>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à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r>
        <w:rPr>
          <w:rFonts w:ascii="Arial" w:eastAsia="Times New Roman" w:hAnsi="Arial" w:cs="Arial"/>
          <w:i/>
          <w:sz w:val="20"/>
          <w:szCs w:val="20"/>
          <w:lang w:eastAsia="zh-CN"/>
        </w:rPr>
        <w:t>à</w:t>
      </w:r>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pPr>
        <w:tabs>
          <w:tab w:val="left" w:pos="851"/>
        </w:tabs>
        <w:suppressAutoHyphens/>
        <w:spacing w:after="0" w:line="240" w:lineRule="auto"/>
        <w:ind w:left="720"/>
        <w:jc w:val="both"/>
        <w:rPr>
          <w:rFonts w:ascii="Arial" w:hAnsi="Arial" w:cs="Arial"/>
          <w:sz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p>
    <w:p>
      <w:pPr>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lastRenderedPageBreak/>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ce présent document,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Prénom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s’engage,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engage,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lastRenderedPageBreak/>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r>
        <w:rPr>
          <w:rFonts w:ascii="Arial" w:eastAsia="Times New Roman" w:hAnsi="Arial" w:cs="Arial"/>
          <w:bCs/>
          <w:iCs/>
          <w:sz w:val="20"/>
          <w:szCs w:val="18"/>
          <w:u w:val="single"/>
          <w:lang w:eastAsia="fr-FR"/>
        </w:rPr>
        <w:t>ou</w:t>
      </w:r>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 xml:space="preserve">(indiquer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9"/>
          <w:footerReference w:type="default" r:id="rId10"/>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p>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1"/>
          <w:footerReference w:type="default" r:id="rId12"/>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shd w:val="clear" w:color="auto" w:fill="CCFFFF"/>
        <w:autoSpaceDE w:val="0"/>
        <w:autoSpaceDN w:val="0"/>
        <w:adjustRightInd w:val="0"/>
        <w:spacing w:after="0" w:line="240" w:lineRule="auto"/>
        <w:rPr>
          <w:rFonts w:ascii="Arial" w:eastAsia="Times New Roman" w:hAnsi="Arial" w:cs="Arial"/>
          <w:sz w:val="20"/>
          <w:szCs w:val="18"/>
          <w:lang w:eastAsia="fr-FR"/>
        </w:rPr>
      </w:pP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r>
        <w:rPr>
          <w:rFonts w:ascii="Arial" w:eastAsia="Times New Roman" w:hAnsi="Arial" w:cs="Arial"/>
          <w:b/>
          <w:bCs/>
          <w:i/>
          <w:iCs/>
          <w:sz w:val="20"/>
          <w:szCs w:val="18"/>
          <w:lang w:eastAsia="fr-FR"/>
        </w:rPr>
        <w:t>ET</w:t>
      </w: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b/>
          <w:sz w:val="20"/>
          <w:szCs w:val="20"/>
          <w:lang w:eastAsia="zh-CN"/>
        </w:rPr>
        <w:t>aux prix indiqués dans l’annexe financière (</w:t>
      </w:r>
      <w:r>
        <w:rPr>
          <w:rFonts w:ascii="Univers" w:eastAsia="Times New Roman" w:hAnsi="Univers" w:cs="Univers"/>
          <w:b/>
          <w:sz w:val="20"/>
          <w:szCs w:val="20"/>
          <w:lang w:eastAsia="zh-CN"/>
        </w:rPr>
        <w:t xml:space="preserve">DPGF) </w:t>
      </w:r>
      <w:r>
        <w:rPr>
          <w:rFonts w:ascii="Arial" w:eastAsia="Times New Roman" w:hAnsi="Arial" w:cs="Arial"/>
          <w:b/>
          <w:sz w:val="20"/>
          <w:szCs w:val="20"/>
          <w:lang w:eastAsia="zh-CN"/>
        </w:rPr>
        <w:t>jointe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ind w:left="117" w:right="111"/>
        <w:rPr>
          <w:rFonts w:ascii="Arial" w:eastAsia="Times New Roman" w:hAnsi="Arial" w:cs="Arial"/>
          <w:i/>
          <w:iCs/>
          <w:color w:val="000000"/>
          <w:sz w:val="18"/>
          <w:szCs w:val="18"/>
          <w:lang w:eastAsia="fr-FR"/>
        </w:rPr>
      </w:pPr>
    </w:p>
    <w:p>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Compte(s) à créditer</w:t>
      </w: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r>
        <w:rPr>
          <w:rFonts w:ascii="Arial" w:eastAsia="Times New Roman" w:hAnsi="Arial" w:cs="Arial"/>
          <w:i/>
          <w:color w:val="FF0000"/>
          <w:sz w:val="18"/>
          <w:szCs w:val="18"/>
          <w:lang w:eastAsia="zh-CN"/>
        </w:rPr>
        <w:tab/>
      </w: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Le Titulaire (je) renonce au bénéfice de l’avance prévue à l’article R. 2191-3 du code de la commande publique : </w:t>
      </w:r>
    </w:p>
    <w:p>
      <w:pPr>
        <w:tabs>
          <w:tab w:val="left" w:pos="426"/>
        </w:tabs>
        <w:suppressAutoHyphens/>
        <w:spacing w:after="0" w:line="240" w:lineRule="auto"/>
        <w:jc w:val="both"/>
        <w:rPr>
          <w:rFonts w:ascii="Arial" w:eastAsia="Times New Roman" w:hAnsi="Arial" w:cs="Arial"/>
          <w:sz w:val="24"/>
          <w:szCs w:val="24"/>
          <w:lang w:eastAsia="zh-CN"/>
        </w:rPr>
      </w:pPr>
    </w:p>
    <w:p>
      <w:pPr>
        <w:tabs>
          <w:tab w:val="left" w:pos="426"/>
          <w:tab w:val="left" w:pos="851"/>
        </w:tabs>
        <w:suppressAutoHyphens/>
        <w:spacing w:after="0" w:line="240" w:lineRule="auto"/>
        <w:jc w:val="center"/>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rPr>
          <w:rFonts w:ascii="Univers" w:eastAsia="Times New Roman" w:hAnsi="Univers" w:cs="Univers"/>
          <w:sz w:val="20"/>
          <w:szCs w:val="20"/>
          <w:highlight w:val="yellow"/>
          <w:lang w:eastAsia="zh-CN"/>
        </w:rPr>
      </w:pPr>
    </w:p>
    <w:p>
      <w:pPr>
        <w:tabs>
          <w:tab w:val="left" w:pos="720"/>
          <w:tab w:val="left" w:pos="1080"/>
        </w:tabs>
        <w:spacing w:before="120"/>
        <w:jc w:val="both"/>
        <w:rPr>
          <w:rFonts w:ascii="Arial" w:hAnsi="Arial" w:cs="Arial"/>
          <w:sz w:val="20"/>
        </w:rPr>
      </w:pPr>
      <w:r>
        <w:rPr>
          <w:rFonts w:ascii="Arial" w:eastAsia="Times New Roman" w:hAnsi="Arial" w:cs="Arial"/>
          <w:sz w:val="18"/>
          <w:szCs w:val="18"/>
          <w:lang w:eastAsia="fr-FR"/>
        </w:rPr>
        <w:t xml:space="preserve">Dans le cas où le titulaire accepte le bénéfice de l’avance, le montant est fixé à </w:t>
      </w:r>
      <w:r>
        <w:rPr>
          <w:rFonts w:ascii="Arial" w:hAnsi="Arial" w:cs="Arial"/>
          <w:sz w:val="20"/>
        </w:rPr>
        <w:t>5% comme prévu au CCAP en son article 5.1 dans les conditions prévues à l’article R. 2191-7 du code de la commande publique, soit :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w:t>
      </w:r>
      <w:hyperlink r:id="rId13" w:history="1">
        <w:r>
          <w:rPr>
            <w:rStyle w:val="Lienhypertexte"/>
            <w:rFonts w:ascii="Arial" w:eastAsia="Times New Roman" w:hAnsi="Arial" w:cs="Arial"/>
            <w:sz w:val="18"/>
            <w:szCs w:val="18"/>
            <w:lang w:eastAsia="fr-FR"/>
          </w:rPr>
          <w:t>greffe.ta-versailles@juradm.fr</w:t>
        </w:r>
      </w:hyperlink>
      <w:r>
        <w:rPr>
          <w:rFonts w:ascii="Arial" w:eastAsia="Times New Roman" w:hAnsi="Arial" w:cs="Arial"/>
          <w:sz w:val="18"/>
          <w:szCs w:val="18"/>
          <w:lang w:eastAsia="fr-FR"/>
        </w:rPr>
        <w:t xml:space="preserve">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4"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i/>
          <w:sz w:val="18"/>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576"/>
          <w:tab w:val="left" w:pos="851"/>
        </w:tabs>
        <w:suppressAutoHyphens/>
        <w:spacing w:after="0" w:line="240" w:lineRule="auto"/>
        <w:jc w:val="both"/>
        <w:rPr>
          <w:rFonts w:ascii="Arial" w:eastAsia="Times New Roman" w:hAnsi="Arial" w:cs="Arial"/>
          <w:i/>
          <w:sz w:val="18"/>
          <w:szCs w:val="18"/>
          <w:lang w:eastAsia="zh-CN"/>
        </w:rPr>
      </w:pPr>
      <w:r>
        <w:rPr>
          <w:rFonts w:ascii="Arial" w:eastAsia="Times New Roman" w:hAnsi="Arial" w:cs="Arial"/>
          <w:sz w:val="20"/>
          <w:szCs w:val="20"/>
          <w:lang w:eastAsia="zh-CN"/>
        </w:rPr>
        <w:t>La durée du marché débutera à :</w:t>
      </w:r>
    </w:p>
    <w:p>
      <w:pPr>
        <w:tabs>
          <w:tab w:val="left" w:pos="851"/>
        </w:tabs>
        <w:suppressAutoHyphens/>
        <w:autoSpaceDN w:val="0"/>
        <w:spacing w:after="0" w:line="240" w:lineRule="auto"/>
        <w:rPr>
          <w:rFonts w:ascii="Univers" w:eastAsia="Times New Roman" w:hAnsi="Univers" w:cs="Univers"/>
          <w:color w:val="FF0000"/>
          <w:sz w:val="20"/>
          <w:szCs w:val="20"/>
          <w:lang w:eastAsia="zh-CN"/>
        </w:rPr>
      </w:pPr>
    </w:p>
    <w:p>
      <w:pPr>
        <w:tabs>
          <w:tab w:val="left" w:pos="851"/>
        </w:tabs>
        <w:suppressAutoHyphens/>
        <w:autoSpaceDN w:val="0"/>
        <w:spacing w:after="0" w:line="240" w:lineRule="auto"/>
        <w:ind w:left="567"/>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 xml:space="preserve">la date de notification du marché </w:t>
      </w:r>
    </w:p>
    <w:p>
      <w:pPr>
        <w:tabs>
          <w:tab w:val="left" w:pos="851"/>
        </w:tabs>
        <w:suppressAutoHyphens/>
        <w:autoSpaceDN w:val="0"/>
        <w:spacing w:after="0" w:line="240" w:lineRule="auto"/>
        <w:ind w:left="567"/>
        <w:jc w:val="both"/>
        <w:rPr>
          <w:rFonts w:ascii="Arial" w:eastAsia="Times New Roman" w:hAnsi="Arial" w:cs="Arial"/>
          <w:sz w:val="20"/>
          <w:szCs w:val="20"/>
          <w:lang w:eastAsia="zh-CN"/>
        </w:rPr>
      </w:pPr>
    </w:p>
    <w:p>
      <w:pPr>
        <w:tabs>
          <w:tab w:val="left" w:pos="851"/>
        </w:tabs>
        <w:suppressAutoHyphens/>
        <w:autoSpaceDN w:val="0"/>
        <w:spacing w:after="0" w:line="240" w:lineRule="auto"/>
        <w:ind w:left="567"/>
        <w:jc w:val="both"/>
        <w:rPr>
          <w:rFonts w:ascii="Arial" w:eastAsia="Times New Roman" w:hAnsi="Arial" w:cs="Arial"/>
          <w:sz w:val="20"/>
          <w:szCs w:val="20"/>
          <w:lang w:eastAsia="zh-CN"/>
        </w:rPr>
      </w:pP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la date de notification de l’ordre de service (émis par l’établissement concerné par l’exécution des prestations)</w:t>
      </w:r>
    </w:p>
    <w:p>
      <w:pPr>
        <w:tabs>
          <w:tab w:val="left" w:pos="851"/>
        </w:tabs>
        <w:suppressAutoHyphens/>
        <w:autoSpaceDN w:val="0"/>
        <w:spacing w:after="0" w:line="240" w:lineRule="auto"/>
        <w:ind w:left="567"/>
        <w:jc w:val="both"/>
        <w:rPr>
          <w:rFonts w:ascii="Arial" w:eastAsia="Times New Roman" w:hAnsi="Arial" w:cs="Arial"/>
          <w:sz w:val="20"/>
          <w:szCs w:val="20"/>
          <w:lang w:eastAsia="zh-CN"/>
        </w:rPr>
      </w:pPr>
    </w:p>
    <w:p>
      <w:pPr>
        <w:tabs>
          <w:tab w:val="left" w:pos="851"/>
        </w:tabs>
        <w:suppressAutoHyphens/>
        <w:autoSpaceDN w:val="0"/>
        <w:spacing w:before="120" w:after="0" w:line="240" w:lineRule="auto"/>
        <w:ind w:left="567"/>
        <w:jc w:val="both"/>
        <w:rPr>
          <w:rFonts w:ascii="Arial" w:eastAsia="Times New Roman" w:hAnsi="Arial" w:cs="Arial"/>
          <w:color w:val="000000"/>
          <w:sz w:val="20"/>
          <w:szCs w:val="20"/>
          <w:lang w:eastAsia="fr-FR"/>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r>
        <w:rPr>
          <w:rFonts w:ascii="Arial" w:eastAsia="Times New Roman" w:hAnsi="Arial" w:cs="Arial"/>
          <w:color w:val="000000"/>
          <w:sz w:val="20"/>
          <w:szCs w:val="20"/>
          <w:lang w:eastAsia="fr-FR"/>
        </w:rPr>
        <w:t>la date de début d’exécution prévue par l’accord-cadre, (ou de la date de notification de l’accord-cadre si celle-ci est ultérieure)</w:t>
      </w:r>
    </w:p>
    <w:p>
      <w:pPr>
        <w:tabs>
          <w:tab w:val="left" w:pos="851"/>
        </w:tabs>
        <w:suppressAutoHyphens/>
        <w:autoSpaceDN w:val="0"/>
        <w:spacing w:before="120" w:after="0" w:line="240" w:lineRule="auto"/>
        <w:ind w:left="567"/>
        <w:jc w:val="both"/>
        <w:rPr>
          <w:rFonts w:ascii="Arial" w:eastAsia="Times New Roman" w:hAnsi="Arial" w:cs="Arial"/>
          <w:b/>
          <w:color w:val="000000"/>
          <w:sz w:val="20"/>
          <w:szCs w:val="20"/>
          <w:lang w:eastAsia="fr-FR"/>
        </w:rPr>
      </w:pPr>
      <w:r>
        <w:rPr>
          <w:rFonts w:ascii="Arial" w:eastAsia="Times New Roman" w:hAnsi="Arial" w:cs="Arial"/>
          <w:b/>
          <w:color w:val="000000"/>
          <w:sz w:val="20"/>
          <w:szCs w:val="20"/>
          <w:lang w:eastAsia="fr-FR"/>
        </w:rPr>
        <w:t>La durée maximale du marché est de 36 mois soit 3 ans.</w:t>
      </w:r>
    </w:p>
    <w:p>
      <w:pPr>
        <w:widowControl w:val="0"/>
        <w:tabs>
          <w:tab w:val="left" w:pos="4691"/>
          <w:tab w:val="left" w:pos="5387"/>
          <w:tab w:val="left" w:pos="7527"/>
          <w:tab w:val="left" w:pos="8223"/>
        </w:tabs>
        <w:autoSpaceDE w:val="0"/>
        <w:autoSpaceDN w:val="0"/>
        <w:spacing w:before="221" w:after="0" w:line="240" w:lineRule="auto"/>
        <w:ind w:left="423"/>
        <w:rPr>
          <w:rFonts w:ascii="Verdana" w:eastAsia="Arial MT" w:hAnsi="Verdana" w:cs="Arial MT"/>
          <w:sz w:val="20"/>
          <w:szCs w:val="20"/>
        </w:rPr>
      </w:pPr>
      <w:r>
        <w:rPr>
          <w:rFonts w:ascii="Arial MT" w:eastAsia="Arial MT" w:hAnsi="Arial MT" w:cs="Arial MT"/>
          <w:sz w:val="20"/>
          <w:szCs w:val="20"/>
        </w:rPr>
        <w:t>L’accord-cadre</w:t>
      </w:r>
      <w:r>
        <w:rPr>
          <w:rFonts w:ascii="Arial MT" w:eastAsia="Arial MT" w:hAnsi="Arial MT" w:cs="Arial MT"/>
          <w:spacing w:val="-11"/>
          <w:sz w:val="20"/>
          <w:szCs w:val="20"/>
        </w:rPr>
        <w:t xml:space="preserve"> </w:t>
      </w:r>
      <w:r>
        <w:rPr>
          <w:rFonts w:ascii="Arial MT" w:eastAsia="Arial MT" w:hAnsi="Arial MT" w:cs="Arial MT"/>
          <w:sz w:val="20"/>
          <w:szCs w:val="20"/>
        </w:rPr>
        <w:t>est</w:t>
      </w:r>
      <w:r>
        <w:rPr>
          <w:rFonts w:ascii="Arial MT" w:eastAsia="Arial MT" w:hAnsi="Arial MT" w:cs="Arial MT"/>
          <w:spacing w:val="-11"/>
          <w:sz w:val="20"/>
          <w:szCs w:val="20"/>
        </w:rPr>
        <w:t xml:space="preserve"> </w:t>
      </w:r>
      <w:r>
        <w:rPr>
          <w:rFonts w:ascii="Arial MT" w:eastAsia="Arial MT" w:hAnsi="Arial MT" w:cs="Arial MT"/>
          <w:sz w:val="20"/>
          <w:szCs w:val="20"/>
        </w:rPr>
        <w:t>reconductible</w:t>
      </w:r>
      <w:r>
        <w:rPr>
          <w:rFonts w:ascii="Arial MT" w:eastAsia="Arial MT" w:hAnsi="Arial MT" w:cs="Arial MT"/>
          <w:spacing w:val="-12"/>
          <w:sz w:val="20"/>
          <w:szCs w:val="20"/>
        </w:rPr>
        <w:t xml:space="preserve"> </w:t>
      </w:r>
      <w:r>
        <w:rPr>
          <w:rFonts w:ascii="Arial MT" w:eastAsia="Arial MT" w:hAnsi="Arial MT" w:cs="Arial MT"/>
          <w:spacing w:val="-10"/>
          <w:sz w:val="20"/>
          <w:szCs w:val="20"/>
        </w:rPr>
        <w:t>:</w:t>
      </w:r>
      <w:r>
        <w:rPr>
          <w:rFonts w:ascii="Arial MT" w:eastAsia="Arial MT" w:hAnsi="Arial MT" w:cs="Arial MT"/>
          <w:sz w:val="20"/>
          <w:szCs w:val="20"/>
        </w:rPr>
        <w:tab/>
      </w:r>
      <w:r>
        <w:rPr>
          <w:rFonts w:ascii="Verdana" w:eastAsia="Arial MT" w:hAnsi="Verdana" w:cs="Arial MT"/>
          <w:noProof/>
          <w:sz w:val="20"/>
          <w:szCs w:val="20"/>
          <w:lang w:eastAsia="fr-FR"/>
        </w:rPr>
        <w:drawing>
          <wp:inline distT="0" distB="0" distL="0" distR="0">
            <wp:extent cx="140335" cy="133985"/>
            <wp:effectExtent l="0" t="0" r="0" b="0"/>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Times New Roman" w:eastAsia="Arial MT" w:hAnsi="Times New Roman" w:cs="Arial MT"/>
          <w:sz w:val="20"/>
          <w:szCs w:val="20"/>
        </w:rPr>
        <w:tab/>
      </w:r>
      <w:r>
        <w:rPr>
          <w:rFonts w:ascii="Verdana" w:eastAsia="Arial MT" w:hAnsi="Verdana" w:cs="Arial MT"/>
          <w:spacing w:val="-5"/>
          <w:sz w:val="20"/>
          <w:szCs w:val="20"/>
        </w:rPr>
        <w:t>NON</w:t>
      </w:r>
      <w:r>
        <w:rPr>
          <w:rFonts w:ascii="Verdana" w:eastAsia="Arial MT" w:hAnsi="Verdana" w:cs="Arial MT"/>
          <w:sz w:val="20"/>
          <w:szCs w:val="20"/>
        </w:rPr>
        <w:tab/>
      </w:r>
      <w:r>
        <w:rPr>
          <w:rFonts w:ascii="Arial MT" w:eastAsia="Arial MT" w:hAnsi="Arial MT" w:cs="Arial MT"/>
          <w:noProof/>
          <w:sz w:val="20"/>
          <w:szCs w:val="20"/>
          <w:lang w:eastAsia="fr-FR"/>
        </w:rPr>
        <w:drawing>
          <wp:inline distT="0" distB="0" distL="0" distR="0">
            <wp:extent cx="140335" cy="133985"/>
            <wp:effectExtent l="0" t="0" r="0" b="0"/>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Times New Roman" w:eastAsia="Arial MT" w:hAnsi="Times New Roman" w:cs="Arial MT"/>
          <w:sz w:val="20"/>
          <w:szCs w:val="20"/>
        </w:rPr>
        <w:tab/>
      </w:r>
      <w:r>
        <w:rPr>
          <w:rFonts w:ascii="Verdana" w:eastAsia="Arial MT" w:hAnsi="Verdana" w:cs="Arial MT"/>
          <w:spacing w:val="-5"/>
          <w:sz w:val="20"/>
          <w:szCs w:val="20"/>
        </w:rPr>
        <w:t>OUI</w:t>
      </w:r>
    </w:p>
    <w:p>
      <w:pPr>
        <w:tabs>
          <w:tab w:val="left" w:pos="851"/>
        </w:tabs>
        <w:suppressAutoHyphens/>
        <w:autoSpaceDN w:val="0"/>
        <w:spacing w:before="120" w:after="0" w:line="240" w:lineRule="auto"/>
        <w:ind w:left="567"/>
        <w:jc w:val="both"/>
        <w:rPr>
          <w:rFonts w:ascii="Arial" w:eastAsia="Times New Roman" w:hAnsi="Arial" w:cs="Arial"/>
          <w:color w:val="000000"/>
          <w:sz w:val="20"/>
          <w:szCs w:val="20"/>
          <w:lang w:eastAsia="fr-FR"/>
        </w:rPr>
      </w:pP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Si oui, préciser :</w:t>
      </w:r>
    </w:p>
    <w:p>
      <w:pPr>
        <w:pStyle w:val="Paragraphedeliste"/>
        <w:numPr>
          <w:ilvl w:val="0"/>
          <w:numId w:val="26"/>
        </w:numPr>
        <w:tabs>
          <w:tab w:val="left" w:pos="851"/>
        </w:tabs>
        <w:suppressAutoHyphens/>
        <w:autoSpaceDN w:val="0"/>
        <w:spacing w:before="120" w:after="0" w:line="240" w:lineRule="auto"/>
        <w:jc w:val="both"/>
        <w:rPr>
          <w:rFonts w:ascii="Univers" w:eastAsia="Times New Roman" w:hAnsi="Univers" w:cs="Univers"/>
          <w:sz w:val="20"/>
          <w:szCs w:val="20"/>
          <w:lang w:eastAsia="zh-CN"/>
        </w:rPr>
      </w:pPr>
      <w:r>
        <w:rPr>
          <w:rFonts w:ascii="Univers" w:eastAsia="Times New Roman" w:hAnsi="Univers" w:cs="Univers"/>
          <w:sz w:val="20"/>
          <w:szCs w:val="20"/>
          <w:lang w:eastAsia="zh-CN"/>
        </w:rPr>
        <w:t>Reconduction : Pas de reconduction</w:t>
      </w:r>
      <w:r>
        <w:rPr>
          <w:rFonts w:ascii="Univers" w:eastAsia="Times New Roman" w:hAnsi="Univers" w:cs="Univers"/>
          <w:sz w:val="20"/>
          <w:szCs w:val="20"/>
          <w:lang w:eastAsia="zh-CN"/>
        </w:rPr>
        <w:tab/>
        <w:t xml:space="preserve"> </w:t>
      </w:r>
      <w:r>
        <w:rPr>
          <w:rFonts w:ascii="Univers" w:eastAsia="Times New Roman" w:hAnsi="Univers" w:cs="Univers"/>
          <w:sz w:val="20"/>
          <w:szCs w:val="20"/>
          <w:lang w:eastAsia="zh-CN"/>
        </w:rPr>
        <w:tab/>
      </w:r>
    </w:p>
    <w:p>
      <w:pPr>
        <w:pStyle w:val="Paragraphedeliste"/>
        <w:numPr>
          <w:ilvl w:val="0"/>
          <w:numId w:val="26"/>
        </w:numPr>
        <w:tabs>
          <w:tab w:val="left" w:pos="851"/>
        </w:tabs>
        <w:suppressAutoHyphens/>
        <w:autoSpaceDN w:val="0"/>
        <w:spacing w:before="120" w:after="0" w:line="240" w:lineRule="auto"/>
        <w:jc w:val="both"/>
        <w:rPr>
          <w:rFonts w:ascii="Univers" w:eastAsia="Times New Roman" w:hAnsi="Univers" w:cs="Univers"/>
          <w:sz w:val="20"/>
          <w:szCs w:val="20"/>
          <w:lang w:eastAsia="zh-CN"/>
        </w:rPr>
      </w:pPr>
      <w:r>
        <w:rPr>
          <w:rFonts w:ascii="Univers" w:eastAsia="Times New Roman" w:hAnsi="Univers" w:cs="Univers"/>
          <w:sz w:val="20"/>
          <w:szCs w:val="20"/>
          <w:lang w:eastAsia="zh-CN"/>
        </w:rPr>
        <w:t>Nombre des reconductions : Sans objet</w:t>
      </w:r>
    </w:p>
    <w:p>
      <w:pPr>
        <w:pStyle w:val="Paragraphedeliste"/>
        <w:numPr>
          <w:ilvl w:val="0"/>
          <w:numId w:val="26"/>
        </w:numPr>
        <w:tabs>
          <w:tab w:val="left" w:pos="851"/>
        </w:tabs>
        <w:suppressAutoHyphens/>
        <w:autoSpaceDN w:val="0"/>
        <w:spacing w:before="120" w:after="0" w:line="240" w:lineRule="auto"/>
        <w:jc w:val="both"/>
        <w:rPr>
          <w:rFonts w:ascii="Univers" w:eastAsia="Times New Roman" w:hAnsi="Univers" w:cs="Univers"/>
          <w:sz w:val="20"/>
          <w:szCs w:val="20"/>
          <w:lang w:eastAsia="zh-CN"/>
        </w:rPr>
      </w:pPr>
      <w:r>
        <w:rPr>
          <w:rFonts w:ascii="Univers" w:eastAsia="Times New Roman" w:hAnsi="Univers" w:cs="Univers"/>
          <w:sz w:val="20"/>
          <w:szCs w:val="20"/>
          <w:lang w:eastAsia="zh-CN"/>
        </w:rPr>
        <w:t>Durée des reconductions : Sans objet</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C- Signature du marché par le titulaire individuel ou, en cas groupement, le  mandataire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Univers" w:eastAsia="Times New Roman" w:hAnsi="Univers" w:cs="Univers"/>
          <w:i/>
          <w:color w:val="FF0000"/>
          <w:sz w:val="16"/>
          <w:szCs w:val="16"/>
          <w:lang w:eastAsia="zh-CN"/>
        </w:rPr>
      </w:pP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lang w:eastAsia="fr-FR"/>
        </w:rPr>
        <w:t>Signature du marché en cas de groupement</w:t>
      </w:r>
    </w:p>
    <w:p>
      <w:pPr>
        <w:tabs>
          <w:tab w:val="left" w:pos="426"/>
        </w:tabs>
        <w:suppressAutoHyphens/>
        <w:spacing w:after="0" w:line="240" w:lineRule="auto"/>
        <w:jc w:val="both"/>
        <w:rPr>
          <w:rFonts w:ascii="Arial" w:eastAsia="Times New Roman" w:hAnsi="Arial" w:cs="Arial"/>
          <w:b/>
          <w:sz w:val="20"/>
          <w:lang w:eastAsia="fr-FR"/>
        </w:rPr>
      </w:pPr>
    </w:p>
    <w:p>
      <w:pPr>
        <w:tabs>
          <w:tab w:val="left" w:pos="851"/>
        </w:tabs>
        <w:suppressAutoHyphens/>
        <w:jc w:val="both"/>
        <w:rPr>
          <w:rFonts w:ascii="Arial" w:hAnsi="Arial" w:cs="Arial"/>
          <w:sz w:val="18"/>
          <w:szCs w:val="18"/>
          <w:lang w:eastAsia="zh-CN"/>
        </w:rPr>
      </w:pPr>
      <w:r>
        <w:rPr>
          <w:rFonts w:ascii="Arial" w:eastAsia="Times New Roman" w:hAnsi="Arial" w:cs="Arial"/>
          <w:sz w:val="20"/>
          <w:szCs w:val="20"/>
          <w:lang w:eastAsia="zh-CN"/>
        </w:rPr>
        <w:t xml:space="preserve">Les membres du groupement d’opérateurs économiques désignent le mandataire suivant </w:t>
      </w:r>
      <w:r>
        <w:rPr>
          <w:rFonts w:ascii="Arial" w:eastAsia="Times New Roman" w:hAnsi="Arial" w:cs="Arial"/>
          <w:i/>
          <w:sz w:val="18"/>
          <w:szCs w:val="18"/>
          <w:lang w:eastAsia="zh-CN"/>
        </w:rPr>
        <w:t>(</w:t>
      </w:r>
      <w:r>
        <w:rPr>
          <w:rFonts w:ascii="Arial" w:hAnsi="Arial" w:cs="Arial"/>
          <w:i/>
          <w:sz w:val="18"/>
          <w:szCs w:val="18"/>
          <w:lang w:eastAsia="zh-CN"/>
        </w:rPr>
        <w:t>(Article R2142-24 du Code de la Commande publique) </w:t>
      </w:r>
      <w:r>
        <w:rPr>
          <w:rFonts w:ascii="Arial" w:hAnsi="Arial" w:cs="Arial"/>
          <w:sz w:val="18"/>
          <w:szCs w:val="18"/>
          <w:lang w:eastAsia="zh-CN"/>
        </w:rPr>
        <w:t>:</w:t>
      </w:r>
    </w:p>
    <w:p>
      <w:pPr>
        <w:tabs>
          <w:tab w:val="left" w:pos="851"/>
        </w:tabs>
        <w:suppressAutoHyphens/>
        <w:spacing w:after="0" w:line="240" w:lineRule="auto"/>
        <w:jc w:val="both"/>
        <w:rPr>
          <w:rFonts w:ascii="Arial" w:eastAsia="Times New Roman" w:hAnsi="Arial" w:cs="Arial"/>
          <w:b/>
          <w:sz w:val="20"/>
          <w:lang w:eastAsia="fr-FR"/>
        </w:rPr>
      </w:pPr>
    </w:p>
    <w:p>
      <w:pPr>
        <w:tabs>
          <w:tab w:val="left" w:pos="426"/>
        </w:tabs>
        <w:suppressAutoHyphens/>
        <w:spacing w:after="0" w:line="240" w:lineRule="auto"/>
        <w:jc w:val="both"/>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jc w:val="both"/>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pour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jc w:val="both"/>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(joindre les pouvoirs en annexe du présent document)</w:t>
      </w:r>
    </w:p>
    <w:p>
      <w:pPr>
        <w:tabs>
          <w:tab w:val="left" w:pos="851"/>
        </w:tabs>
        <w:suppressAutoHyphens/>
        <w:spacing w:after="0" w:line="240" w:lineRule="auto"/>
        <w:ind w:left="1418" w:hanging="567"/>
        <w:jc w:val="both"/>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pour signer, en leur nom et pour leur compte, les modifications ultérieures du marché public;</w:t>
      </w:r>
    </w:p>
    <w:p>
      <w:pPr>
        <w:tabs>
          <w:tab w:val="left" w:pos="851"/>
        </w:tabs>
        <w:suppressAutoHyphens/>
        <w:spacing w:after="0" w:line="240" w:lineRule="auto"/>
        <w:ind w:left="1418" w:hanging="567"/>
        <w:jc w:val="both"/>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(joindre les pouvoirs en annexe du présent document)</w:t>
      </w:r>
    </w:p>
    <w:p>
      <w:pPr>
        <w:tabs>
          <w:tab w:val="left" w:pos="851"/>
        </w:tabs>
        <w:suppressAutoHyphens/>
        <w:spacing w:after="0" w:line="240" w:lineRule="auto"/>
        <w:ind w:left="1418" w:hanging="567"/>
        <w:jc w:val="both"/>
        <w:rPr>
          <w:rFonts w:ascii="Arial" w:eastAsia="Times New Roman" w:hAnsi="Arial" w:cs="Arial"/>
          <w:iCs/>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t>ont donné mandat au mandataire dans les conditions définies par les pouvoirs joints en annexe.</w:t>
      </w:r>
    </w:p>
    <w:p>
      <w:pPr>
        <w:tabs>
          <w:tab w:val="left" w:pos="851"/>
        </w:tabs>
        <w:suppressAutoHyphens/>
        <w:spacing w:after="0" w:line="240" w:lineRule="auto"/>
        <w:ind w:left="1695" w:hanging="844"/>
        <w:jc w:val="both"/>
        <w:rPr>
          <w:rFonts w:ascii="Arial" w:eastAsia="Times New Roman" w:hAnsi="Arial" w:cs="Arial"/>
          <w:i/>
          <w:sz w:val="20"/>
          <w:szCs w:val="18"/>
          <w:lang w:eastAsia="zh-CN"/>
        </w:rPr>
      </w:pPr>
    </w:p>
    <w:p>
      <w:pPr>
        <w:tabs>
          <w:tab w:val="left" w:pos="426"/>
        </w:tabs>
        <w:suppressAutoHyphens/>
        <w:spacing w:after="0" w:line="240" w:lineRule="auto"/>
        <w:ind w:left="1695" w:hanging="1695"/>
        <w:jc w:val="both"/>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jc w:val="both"/>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donnent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donnent mandat au mandataire, qui l’accepte, pour signer, en leur nom et pour leur compte, les modifications ultérieures du marché;</w:t>
      </w:r>
    </w:p>
    <w:p>
      <w:pPr>
        <w:tabs>
          <w:tab w:val="left" w:pos="851"/>
        </w:tabs>
        <w:suppressAutoHyphens/>
        <w:spacing w:after="0" w:line="240" w:lineRule="auto"/>
        <w:ind w:left="1418" w:hanging="567"/>
        <w:jc w:val="both"/>
        <w:rPr>
          <w:rFonts w:ascii="Arial" w:eastAsia="Times New Roman" w:hAnsi="Arial" w:cs="Arial"/>
          <w:iCs/>
          <w:sz w:val="20"/>
          <w:szCs w:val="20"/>
          <w:lang w:eastAsia="zh-CN"/>
        </w:rPr>
      </w:pPr>
    </w:p>
    <w:p>
      <w:pPr>
        <w:tabs>
          <w:tab w:val="left" w:pos="851"/>
        </w:tabs>
        <w:suppressAutoHyphens/>
        <w:spacing w:after="0" w:line="240" w:lineRule="auto"/>
        <w:ind w:left="1418" w:hanging="567"/>
        <w:jc w:val="both"/>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t>donnent mandat au mandataire dans les conditions définies ci-dessous :</w:t>
      </w:r>
    </w:p>
    <w:p>
      <w:pPr>
        <w:tabs>
          <w:tab w:val="left" w:pos="851"/>
        </w:tabs>
        <w:suppressAutoHyphens/>
        <w:spacing w:after="0" w:line="240" w:lineRule="auto"/>
        <w:ind w:left="1418" w:hanging="567"/>
        <w:jc w:val="both"/>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(donner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544"/>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3544" w:type="dxa"/>
            <w:tcBorders>
              <w:bottom w:val="nil"/>
            </w:tcBorders>
            <w:shd w:val="clear" w:color="auto" w:fill="auto"/>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André-Mignot</w:t>
            </w:r>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3544"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3544"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Profil acheteur</w:t>
            </w:r>
          </w:p>
        </w:tc>
        <w:tc>
          <w:tcPr>
            <w:tcW w:w="3544" w:type="dxa"/>
            <w:tcBorders>
              <w:top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7"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8" w:history="1">
              <w:r>
                <w:rPr>
                  <w:rStyle w:val="Lienhypertexte"/>
                  <w:rFonts w:ascii="Arial" w:eastAsia="Times New Roman" w:hAnsi="Arial" w:cs="Arial"/>
                  <w:sz w:val="20"/>
                  <w:szCs w:val="18"/>
                  <w:lang w:eastAsia="fr-FR"/>
                </w:rPr>
                <w:t>http://www.marches-public.gouv.fr</w:t>
              </w:r>
            </w:hyperlink>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hAnsi="Arial" w:cs="Arial"/>
                <w:sz w:val="20"/>
                <w:szCs w:val="20"/>
              </w:rPr>
            </w:pPr>
            <w:r>
              <w:rPr>
                <w:rFonts w:ascii="Arial" w:hAnsi="Arial" w:cs="Arial"/>
                <w:sz w:val="20"/>
                <w:szCs w:val="20"/>
              </w:rPr>
              <w:t xml:space="preserve">Pour le directeur général, </w:t>
            </w:r>
          </w:p>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Monsieur Nicolas STUDER, directeur des achats, de l’hôtellerie et de la logistique</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r>
              <w:rPr>
                <w:rFonts w:ascii="Arial" w:eastAsia="Times New Roman" w:hAnsi="Arial" w:cs="Arial"/>
                <w:b/>
                <w:bCs/>
                <w:sz w:val="20"/>
                <w:szCs w:val="18"/>
                <w:lang w:eastAsia="fr-FR"/>
              </w:rPr>
              <w:t xml:space="preserve">Personne habilitée                                                  à donner les renseignements                               prévus à l’article R2191-45 et suivants du code de la Commande publique </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hAnsi="Arial" w:cs="Arial"/>
                <w:sz w:val="20"/>
                <w:szCs w:val="20"/>
              </w:rPr>
            </w:pPr>
            <w:r>
              <w:rPr>
                <w:rFonts w:ascii="Arial" w:hAnsi="Arial" w:cs="Arial"/>
                <w:sz w:val="20"/>
                <w:szCs w:val="20"/>
              </w:rPr>
              <w:t xml:space="preserve">Pour le directeur général, </w:t>
            </w:r>
          </w:p>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Monsieur Nicolas STUDER, directeur des achats, de l’hôtellerie et de la logistique</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spacing w:after="60"/>
              <w:rPr>
                <w:rFonts w:ascii="Arial" w:hAnsi="Arial" w:cs="Arial"/>
                <w:sz w:val="20"/>
                <w:szCs w:val="20"/>
              </w:rPr>
            </w:pPr>
            <w:r>
              <w:rPr>
                <w:rFonts w:ascii="Arial" w:hAnsi="Arial" w:cs="Arial"/>
                <w:sz w:val="20"/>
                <w:szCs w:val="20"/>
              </w:rPr>
              <w:t xml:space="preserve">Monsieur le Trésorier du Centre Hospitalier de Versailles </w:t>
            </w:r>
          </w:p>
          <w:p>
            <w:pPr>
              <w:spacing w:after="60"/>
              <w:rPr>
                <w:rFonts w:ascii="Arial" w:hAnsi="Arial" w:cs="Arial"/>
                <w:sz w:val="20"/>
                <w:szCs w:val="20"/>
              </w:rPr>
            </w:pPr>
            <w:r>
              <w:rPr>
                <w:rFonts w:ascii="Arial" w:hAnsi="Arial" w:cs="Arial"/>
                <w:sz w:val="20"/>
                <w:szCs w:val="20"/>
              </w:rPr>
              <w:t xml:space="preserve">12 rue l’Ecole des postes, </w:t>
            </w:r>
          </w:p>
          <w:p>
            <w:pPr>
              <w:spacing w:after="60"/>
              <w:rPr>
                <w:rFonts w:ascii="Arial" w:hAnsi="Arial" w:cs="Arial"/>
                <w:sz w:val="20"/>
                <w:szCs w:val="20"/>
              </w:rPr>
            </w:pPr>
            <w:r>
              <w:rPr>
                <w:rFonts w:ascii="Arial" w:hAnsi="Arial" w:cs="Arial"/>
                <w:sz w:val="20"/>
                <w:szCs w:val="20"/>
              </w:rPr>
              <w:t>78 015 VERSAILLES CEDEX</w:t>
            </w:r>
          </w:p>
          <w:p>
            <w:pPr>
              <w:spacing w:before="60" w:after="60"/>
              <w:rPr>
                <w:rFonts w:ascii="Arial" w:hAnsi="Arial" w:cs="Arial"/>
                <w:sz w:val="20"/>
                <w:szCs w:val="20"/>
              </w:rPr>
            </w:pPr>
            <w:hyperlink r:id="rId19" w:history="1">
              <w:r>
                <w:rPr>
                  <w:rStyle w:val="Lienhypertexte"/>
                  <w:rFonts w:ascii="Arial" w:hAnsi="Arial" w:cs="Arial"/>
                  <w:sz w:val="20"/>
                  <w:szCs w:val="20"/>
                </w:rPr>
                <w:t>jean.pitois@dgfip.finances.gouv.fr</w:t>
              </w:r>
            </w:hyperlink>
            <w:r>
              <w:rPr>
                <w:rFonts w:ascii="Arial" w:hAnsi="Arial" w:cs="Arial"/>
                <w:sz w:val="20"/>
                <w:szCs w:val="20"/>
              </w:rPr>
              <w:t xml:space="preserve"> </w:t>
            </w:r>
          </w:p>
          <w:p>
            <w:pPr>
              <w:keepLines/>
              <w:autoSpaceDE w:val="0"/>
              <w:autoSpaceDN w:val="0"/>
              <w:adjustRightInd w:val="0"/>
              <w:spacing w:before="60" w:after="60" w:line="240" w:lineRule="auto"/>
              <w:rPr>
                <w:rFonts w:ascii="Arial" w:eastAsia="Times New Roman" w:hAnsi="Arial" w:cs="Arial"/>
                <w:sz w:val="20"/>
                <w:szCs w:val="18"/>
                <w:lang w:eastAsia="fr-FR"/>
              </w:rPr>
            </w:pPr>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widowControl w:val="0"/>
        <w:autoSpaceDE w:val="0"/>
        <w:autoSpaceDN w:val="0"/>
        <w:spacing w:before="118" w:after="0" w:line="240" w:lineRule="auto"/>
        <w:rPr>
          <w:rFonts w:ascii="Arial MT" w:eastAsia="Arial MT" w:hAnsi="Arial MT" w:cs="Arial MT"/>
          <w:sz w:val="20"/>
          <w:szCs w:val="20"/>
        </w:rPr>
      </w:pPr>
      <w:r>
        <w:rPr>
          <w:rFonts w:ascii="Arial MT" w:eastAsia="Arial MT" w:hAnsi="Arial MT" w:cs="Arial MT"/>
          <w:noProof/>
          <w:sz w:val="20"/>
          <w:szCs w:val="20"/>
          <w:lang w:eastAsia="fr-FR"/>
        </w:rPr>
        <mc:AlternateContent>
          <mc:Choice Requires="wps">
            <w:drawing>
              <wp:inline distT="0" distB="0" distL="0" distR="0">
                <wp:extent cx="5899785" cy="233679"/>
                <wp:effectExtent l="9525" t="0" r="0" b="4445"/>
                <wp:docPr id="103" name="Text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99785" cy="233679"/>
                        </a:xfrm>
                        <a:prstGeom prst="rect">
                          <a:avLst/>
                        </a:prstGeom>
                        <a:solidFill>
                          <a:srgbClr val="CCFFFF"/>
                        </a:solidFill>
                        <a:ln w="3035">
                          <a:solidFill>
                            <a:srgbClr val="000000"/>
                          </a:solidFill>
                          <a:prstDash val="solid"/>
                        </a:ln>
                      </wps:spPr>
                      <wps:txbx>
                        <w:txbxContent>
                          <w:p>
                            <w:pPr>
                              <w:keepLines/>
                              <w:pBdr>
                                <w:top w:val="single" w:sz="2" w:space="1" w:color="auto"/>
                                <w:left w:val="single" w:sz="2" w:space="4" w:color="auto"/>
                                <w:bottom w:val="single" w:sz="2" w:space="1" w:color="auto"/>
                                <w:right w:val="single" w:sz="2" w:space="4" w:color="auto"/>
                              </w:pBdr>
                              <w:shd w:val="clear" w:color="auto" w:fill="CCFFFF"/>
                              <w:adjustRightInd w:val="0"/>
                              <w:rPr>
                                <w:rFonts w:ascii="Arial" w:eastAsia="Times New Roman" w:hAnsi="Arial" w:cs="Arial"/>
                                <w:b/>
                                <w:bCs/>
                                <w:sz w:val="28"/>
                                <w:szCs w:val="24"/>
                                <w:lang w:eastAsia="fr-FR"/>
                              </w:rPr>
                            </w:pPr>
                            <w:r>
                              <w:rPr>
                                <w:rFonts w:ascii="Arial" w:eastAsia="Times New Roman" w:hAnsi="Arial" w:cs="Arial"/>
                                <w:b/>
                                <w:bCs/>
                                <w:sz w:val="28"/>
                                <w:szCs w:val="24"/>
                                <w:lang w:eastAsia="fr-FR"/>
                              </w:rPr>
                              <w:t>E- En cas d’affacturage</w:t>
                            </w:r>
                          </w:p>
                          <w:p>
                            <w:pPr>
                              <w:spacing w:before="20"/>
                              <w:ind w:left="108"/>
                              <w:rPr>
                                <w:rFonts w:ascii="Arial" w:hAnsi="Arial"/>
                                <w:b/>
                                <w:color w:val="000000"/>
                                <w:sz w:val="28"/>
                              </w:rPr>
                            </w:pP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24" o:spid="_x0000_s1026" type="#_x0000_t202" style="width:464.55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" fillcolor="#cff" strokeweight=".08431mm">
                <v:path arrowok="t"/>
                <v:textbox inset="0,0,0,0">
                  <w:txbxContent>
                    <w:p>
                      <w:pPr>
                        <w:keepLines/>
                        <w:pBdr>
                          <w:top w:val="single" w:sz="2" w:space="1" w:color="auto"/>
                          <w:left w:val="single" w:sz="2" w:space="4" w:color="auto"/>
                          <w:bottom w:val="single" w:sz="2" w:space="1" w:color="auto"/>
                          <w:right w:val="single" w:sz="2" w:space="4" w:color="auto"/>
                        </w:pBdr>
                        <w:shd w:val="clear" w:color="auto" w:fill="CCFFFF"/>
                        <w:adjustRightInd w:val="0"/>
                        <w:rPr>
                          <w:rFonts w:ascii="Arial" w:eastAsia="Times New Roman" w:hAnsi="Arial" w:cs="Arial"/>
                          <w:b/>
                          <w:bCs/>
                          <w:sz w:val="28"/>
                          <w:szCs w:val="24"/>
                          <w:lang w:eastAsia="fr-FR"/>
                        </w:rPr>
                      </w:pPr>
                      <w:r>
                        <w:rPr>
                          <w:rFonts w:ascii="Arial" w:eastAsia="Times New Roman" w:hAnsi="Arial" w:cs="Arial"/>
                          <w:b/>
                          <w:bCs/>
                          <w:sz w:val="28"/>
                          <w:szCs w:val="24"/>
                          <w:lang w:eastAsia="fr-FR"/>
                        </w:rPr>
                        <w:t>E- En cas d’affacturage</w:t>
                      </w:r>
                    </w:p>
                    <w:p>
                      <w:pPr>
                        <w:spacing w:before="20"/>
                        <w:ind w:left="108"/>
                        <w:rPr>
                          <w:rFonts w:ascii="Arial" w:hAnsi="Arial"/>
                          <w:b/>
                          <w:color w:val="000000"/>
                          <w:sz w:val="28"/>
                        </w:rPr>
                      </w:pPr>
                    </w:p>
                  </w:txbxContent>
                </v:textbox>
                <w10:anchorlock/>
              </v:shape>
            </w:pict>
          </mc:Fallback>
        </mc:AlternateContent>
      </w:r>
    </w:p>
    <w:p>
      <w:pPr>
        <w:widowControl w:val="0"/>
        <w:autoSpaceDE w:val="0"/>
        <w:autoSpaceDN w:val="0"/>
        <w:spacing w:before="118" w:after="0" w:line="240" w:lineRule="auto"/>
        <w:rPr>
          <w:rFonts w:ascii="Arial MT" w:eastAsia="Arial MT" w:hAnsi="Arial MT" w:cs="Arial MT"/>
          <w:sz w:val="20"/>
          <w:szCs w:val="20"/>
        </w:rPr>
      </w:pPr>
    </w:p>
    <w:p>
      <w:pPr>
        <w:keepLines/>
        <w:widowControl w:val="0"/>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color w:val="FF0000"/>
          <w:sz w:val="28"/>
          <w:szCs w:val="24"/>
          <w:lang w:eastAsia="fr-FR"/>
        </w:rPr>
      </w:pPr>
      <w:r>
        <w:rPr>
          <w:rFonts w:ascii="Arial" w:eastAsia="Times New Roman" w:hAnsi="Arial" w:cs="Arial"/>
          <w:b/>
          <w:bCs/>
          <w:color w:val="FF0000"/>
          <w:sz w:val="28"/>
          <w:szCs w:val="24"/>
          <w:lang w:eastAsia="fr-FR"/>
        </w:rPr>
        <w:t>Nous vous demandons de privilégier le cas A pour un traitement facilité de vos factures.</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A-</w:t>
      </w:r>
      <w:r>
        <w:rPr>
          <w:rFonts w:ascii="Arial" w:eastAsia="Arial MT" w:hAnsi="Arial" w:cs="Arial"/>
          <w:sz w:val="20"/>
          <w:szCs w:val="20"/>
        </w:rPr>
        <w:tab/>
        <w:t>Mention concernant l’affacturage dans le cadre d’une subrogation (1)</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Les comptables sont autorisés à régler entre les mains du factor les mandats émis au nom du créancier, lorsque les mémoires, factures, situations de travaux et autres documents comportent les mentions suivantes :</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 Règlement à l’ordre de (indication de la société d’affacturage ou de son mandataire) à lui adresser directement (adresse, numéro de téléphone, numéro du compte courant bancaire ou postal).</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Elle le reçoit par subrogation dans le cadre du contrat d’affacturage.</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Elle devra être avisée de toute demande de renseignements ou réclamations. »</w:t>
      </w:r>
    </w:p>
    <w:p>
      <w:pPr>
        <w:widowControl w:val="0"/>
        <w:autoSpaceDE w:val="0"/>
        <w:autoSpaceDN w:val="0"/>
        <w:spacing w:before="118" w:after="0" w:line="240" w:lineRule="auto"/>
        <w:jc w:val="both"/>
        <w:rPr>
          <w:rFonts w:ascii="Arial" w:eastAsia="Arial MT" w:hAnsi="Arial" w:cs="Arial"/>
          <w:sz w:val="20"/>
          <w:szCs w:val="20"/>
        </w:rPr>
      </w:pP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B-</w:t>
      </w:r>
      <w:r>
        <w:rPr>
          <w:rFonts w:ascii="Arial" w:eastAsia="Arial MT" w:hAnsi="Arial" w:cs="Arial"/>
          <w:sz w:val="20"/>
          <w:szCs w:val="20"/>
        </w:rPr>
        <w:tab/>
        <w:t>Mention concernant l’affacturage dans le cadre d’une cession ou d’un nantissement (1)</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Les comptables sont autorisés à régler entre les mains du factor les mandats émis au nom du créancier, lorsque les mémoires, factures, situations de travaux et autres documents comportent les mentions suivantes :</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 La créance relative à la présente facture a été cédée à (indication du cessionnaire) dans le cadre des articles L.313-23 à L313-29-2 du code monétaire et financier.</w:t>
      </w: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Le paiement doit être effectué par chèque, traite, billets, etc., établi à l’ordre de (nom de la société d’affacturage ou de son mandataire) et adressé à ou par virement au compte n°chez. »</w:t>
      </w:r>
    </w:p>
    <w:p>
      <w:pPr>
        <w:widowControl w:val="0"/>
        <w:autoSpaceDE w:val="0"/>
        <w:autoSpaceDN w:val="0"/>
        <w:spacing w:before="118" w:after="0" w:line="240" w:lineRule="auto"/>
        <w:jc w:val="both"/>
        <w:rPr>
          <w:rFonts w:ascii="Arial" w:eastAsia="Arial MT" w:hAnsi="Arial" w:cs="Arial"/>
          <w:sz w:val="20"/>
          <w:szCs w:val="20"/>
        </w:rPr>
      </w:pPr>
    </w:p>
    <w:p>
      <w:pPr>
        <w:widowControl w:val="0"/>
        <w:autoSpaceDE w:val="0"/>
        <w:autoSpaceDN w:val="0"/>
        <w:spacing w:before="118" w:after="0" w:line="240" w:lineRule="auto"/>
        <w:jc w:val="both"/>
        <w:rPr>
          <w:rFonts w:ascii="Arial" w:eastAsia="Arial MT" w:hAnsi="Arial" w:cs="Arial"/>
          <w:sz w:val="20"/>
          <w:szCs w:val="20"/>
        </w:rPr>
      </w:pPr>
      <w:r>
        <w:rPr>
          <w:rFonts w:ascii="Arial" w:eastAsia="Arial MT" w:hAnsi="Arial" w:cs="Arial"/>
          <w:sz w:val="20"/>
          <w:szCs w:val="20"/>
        </w:rPr>
        <w:t>(1)</w:t>
      </w:r>
      <w:r>
        <w:rPr>
          <w:rFonts w:ascii="Arial" w:eastAsia="Arial MT" w:hAnsi="Arial" w:cs="Arial"/>
          <w:sz w:val="20"/>
          <w:szCs w:val="20"/>
        </w:rPr>
        <w:tab/>
        <w:t>Ces mentions doivent être indiquées aussi bien dans le cas d’un affacturage dit classique où le créancier titulaire du marché prend l’initiative d’un affacturage, que dans le cas d’un affacturage dit inversé ou collaboratif où l’initiative de l’affacturage vient du pouvoir adjudicateur débiteur.</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est conclu par l’établissement support désigné par la convention constitutive du Groupement Hospitalier de Territoire (GHT) en date du 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l’(les) établissement(s) désigné(s) à l’annexe de l’acte d’engagement dans le cadre du </w:t>
      </w:r>
      <w:r>
        <w:rPr>
          <w:rFonts w:ascii="Arial" w:eastAsia="Times New Roman" w:hAnsi="Arial" w:cs="Arial"/>
          <w:sz w:val="18"/>
          <w:szCs w:val="18"/>
          <w:lang w:eastAsia="fr-FR"/>
        </w:rPr>
        <w:tab/>
        <w:t xml:space="preserve">GHT </w:t>
      </w:r>
    </w:p>
    <w:p>
      <w:pPr>
        <w:pStyle w:val="Paragraphedeliste"/>
        <w:keepLines/>
        <w:widowControl w:val="0"/>
        <w:numPr>
          <w:ilvl w:val="0"/>
          <w:numId w:val="24"/>
        </w:numPr>
        <w:autoSpaceDE w:val="0"/>
        <w:autoSpaceDN w:val="0"/>
        <w:adjustRightInd w:val="0"/>
        <w:spacing w:after="0" w:line="240" w:lineRule="auto"/>
        <w:ind w:hanging="357"/>
        <w:rPr>
          <w:rFonts w:ascii="Arial" w:eastAsia="Times New Roman" w:hAnsi="Arial" w:cs="Arial"/>
          <w:b/>
          <w:sz w:val="18"/>
          <w:szCs w:val="18"/>
          <w:lang w:eastAsia="fr-FR"/>
        </w:rPr>
      </w:pPr>
      <w:r>
        <w:rPr>
          <w:rFonts w:ascii="Arial" w:eastAsia="Times New Roman" w:hAnsi="Arial" w:cs="Arial"/>
          <w:b/>
          <w:sz w:val="18"/>
          <w:szCs w:val="18"/>
          <w:lang w:eastAsia="fr-FR"/>
        </w:rPr>
        <w:t>L’Hôpital Le Vésinet</w:t>
      </w:r>
    </w:p>
    <w:p>
      <w:pPr>
        <w:pStyle w:val="Corpsdetexte"/>
        <w:numPr>
          <w:ilvl w:val="0"/>
          <w:numId w:val="25"/>
        </w:numPr>
        <w:spacing w:after="0"/>
        <w:ind w:hanging="357"/>
        <w:rPr>
          <w:rFonts w:ascii="Arial" w:hAnsi="Arial" w:cs="Arial"/>
          <w:sz w:val="18"/>
          <w:szCs w:val="18"/>
        </w:rPr>
      </w:pPr>
      <w:r>
        <w:rPr>
          <w:rFonts w:ascii="Arial" w:hAnsi="Arial" w:cs="Arial"/>
          <w:sz w:val="18"/>
          <w:szCs w:val="18"/>
        </w:rPr>
        <w:t>Avenue de la Princesse</w:t>
      </w:r>
    </w:p>
    <w:p>
      <w:pPr>
        <w:pStyle w:val="Corpsdetexte"/>
        <w:spacing w:after="0"/>
        <w:ind w:left="1072"/>
        <w:rPr>
          <w:rFonts w:ascii="Arial" w:hAnsi="Arial" w:cs="Arial"/>
          <w:sz w:val="18"/>
          <w:szCs w:val="18"/>
        </w:rPr>
      </w:pPr>
      <w:r>
        <w:rPr>
          <w:rFonts w:ascii="Arial" w:hAnsi="Arial" w:cs="Arial"/>
          <w:sz w:val="18"/>
          <w:szCs w:val="18"/>
        </w:rPr>
        <w:t>78110</w:t>
      </w:r>
      <w:r>
        <w:rPr>
          <w:rFonts w:ascii="Arial" w:hAnsi="Arial" w:cs="Arial"/>
          <w:spacing w:val="-9"/>
          <w:sz w:val="18"/>
          <w:szCs w:val="18"/>
        </w:rPr>
        <w:t xml:space="preserve"> </w:t>
      </w:r>
      <w:r>
        <w:rPr>
          <w:rFonts w:ascii="Arial" w:hAnsi="Arial" w:cs="Arial"/>
          <w:sz w:val="18"/>
          <w:szCs w:val="18"/>
        </w:rPr>
        <w:t>LE</w:t>
      </w:r>
      <w:r>
        <w:rPr>
          <w:rFonts w:ascii="Arial" w:hAnsi="Arial" w:cs="Arial"/>
          <w:spacing w:val="-9"/>
          <w:sz w:val="18"/>
          <w:szCs w:val="18"/>
        </w:rPr>
        <w:t xml:space="preserve"> </w:t>
      </w:r>
      <w:r>
        <w:rPr>
          <w:rFonts w:ascii="Arial" w:hAnsi="Arial" w:cs="Arial"/>
          <w:sz w:val="18"/>
          <w:szCs w:val="18"/>
        </w:rPr>
        <w:t>VESINET</w:t>
      </w:r>
    </w:p>
    <w:p>
      <w:pPr>
        <w:pStyle w:val="Corpsdetexte"/>
        <w:spacing w:after="0"/>
        <w:ind w:left="1072"/>
        <w:rPr>
          <w:rFonts w:ascii="Arial" w:hAnsi="Arial" w:cs="Arial"/>
          <w:sz w:val="18"/>
          <w:szCs w:val="18"/>
        </w:rPr>
      </w:pPr>
      <w:r>
        <w:rPr>
          <w:rFonts w:ascii="Arial" w:hAnsi="Arial" w:cs="Arial"/>
          <w:sz w:val="18"/>
          <w:szCs w:val="18"/>
        </w:rPr>
        <w:t>Siret : 267 802 403 00019</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F-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1" w:name="LOTUNNIQUEG"/>
      <w:r>
        <w:rPr>
          <w:rFonts w:ascii="Arial" w:eastAsia="Times New Roman" w:hAnsi="Arial" w:cs="Arial"/>
          <w:b/>
          <w:bCs/>
          <w:sz w:val="18"/>
          <w:szCs w:val="18"/>
          <w:lang w:eastAsia="fr-FR"/>
        </w:rPr>
        <w:t>La présente offre est acceptée :</w:t>
      </w:r>
    </w:p>
    <w:bookmarkEnd w:id="21"/>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ses tranches optionnelles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son(ses) option(s)</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calcOnExit w:val="0"/>
            <w:checkBox>
              <w:sizeAuto/>
              <w:default w:val="1"/>
            </w:checkBox>
          </w:ffData>
        </w:fldChar>
      </w:r>
      <w:bookmarkStart w:id="22"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2"/>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xml:space="preserve"> : tableau répartition honoraires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r>
        <w:rPr>
          <w:rFonts w:ascii="Arial MT" w:eastAsia="Arial MT" w:hAnsi="Arial MT" w:cs="Arial MT"/>
          <w:sz w:val="18"/>
        </w:rPr>
        <w:t>Le</w:t>
      </w:r>
      <w:r>
        <w:rPr>
          <w:rFonts w:ascii="Arial MT" w:eastAsia="Arial MT" w:hAnsi="Arial MT" w:cs="Arial MT"/>
          <w:spacing w:val="-15"/>
          <w:sz w:val="18"/>
        </w:rPr>
        <w:t xml:space="preserve"> </w:t>
      </w:r>
      <w:r>
        <w:rPr>
          <w:rFonts w:ascii="Arial MT" w:eastAsia="Arial MT" w:hAnsi="Arial MT" w:cs="Arial MT"/>
          <w:sz w:val="18"/>
        </w:rPr>
        <w:t>Chesnay-Rocquencourt,</w:t>
      </w:r>
      <w:r>
        <w:rPr>
          <w:rFonts w:ascii="Arial MT" w:eastAsia="Arial MT" w:hAnsi="Arial MT" w:cs="Arial MT"/>
          <w:spacing w:val="-12"/>
          <w:sz w:val="18"/>
        </w:rPr>
        <w:t xml:space="preserve"> </w:t>
      </w:r>
      <w:r>
        <w:rPr>
          <w:rFonts w:ascii="Arial MT" w:eastAsia="Arial MT" w:hAnsi="Arial MT" w:cs="Arial MT"/>
          <w:sz w:val="18"/>
        </w:rPr>
        <w:t xml:space="preserve">le </w:t>
      </w: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Le Directeur général</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Par délégation</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Le Directeur des achats, de l’hôtellerie et de la logistique</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r>
        <w:rPr>
          <w:rFonts w:ascii="Arial" w:eastAsia="Times New Roman" w:hAnsi="Arial" w:cs="Arial"/>
          <w:sz w:val="18"/>
          <w:szCs w:val="18"/>
          <w:lang w:eastAsia="fr-FR"/>
        </w:rPr>
        <w:t>Nicolas STUDER</w:t>
      </w:r>
    </w:p>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                                                                                 </w:t>
      </w: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0"/>
          <w:szCs w:val="20"/>
          <w:lang w:eastAsia="fr-FR"/>
        </w:rPr>
        <w:t xml:space="preserve"> </w:t>
      </w:r>
      <w:r>
        <w:rPr>
          <w:rFonts w:ascii="Arial" w:eastAsia="Times New Roman" w:hAnsi="Arial" w:cs="Arial"/>
          <w:b/>
          <w:bCs/>
          <w:sz w:val="28"/>
          <w:szCs w:val="24"/>
          <w:lang w:eastAsia="fr-FR"/>
        </w:rPr>
        <w:t>G-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tab/>
      </w:r>
      <w:r>
        <w:rPr>
          <w:rFonts w:ascii="Arial" w:hAnsi="Arial" w:cs="Arial"/>
          <w:sz w:val="18"/>
          <w:szCs w:val="18"/>
        </w:rPr>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H-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sz w:val="18"/>
          <w:szCs w:val="18"/>
          <w:u w:val="single"/>
          <w:lang w:eastAsia="fr-FR"/>
        </w:rPr>
      </w:pPr>
      <w:r>
        <w:rPr>
          <w:rFonts w:ascii="Arial" w:eastAsia="Times New Roman" w:hAnsi="Arial" w:cs="Arial"/>
          <w:b/>
          <w:sz w:val="18"/>
          <w:szCs w:val="18"/>
          <w:u w:val="single"/>
          <w:lang w:eastAsia="fr-FR"/>
        </w:rPr>
        <w:t>Identification du créancier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Titulaire du marché :</w:t>
      </w: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Sous-traitant de 1</w:t>
      </w:r>
      <w:r>
        <w:rPr>
          <w:rFonts w:ascii="Arial" w:eastAsia="Times New Roman" w:hAnsi="Arial" w:cs="Arial"/>
          <w:sz w:val="18"/>
          <w:szCs w:val="18"/>
          <w:vertAlign w:val="superscript"/>
          <w:lang w:eastAsia="fr-FR"/>
        </w:rPr>
        <w:t>er</w:t>
      </w:r>
      <w:r>
        <w:rPr>
          <w:rFonts w:ascii="Arial" w:eastAsia="Times New Roman" w:hAnsi="Arial" w:cs="Arial"/>
          <w:sz w:val="18"/>
          <w:szCs w:val="18"/>
          <w:lang w:eastAsia="fr-FR"/>
        </w:rPr>
        <w:t xml:space="preserve"> rang :</w:t>
      </w: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Membre d’un groupement solidaire :</w:t>
      </w: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Membre d’un groupement conjoint :</w:t>
      </w: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Mandataire solidaire :</w:t>
      </w:r>
    </w:p>
    <w:p>
      <w:pPr>
        <w:pStyle w:val="Paragraphedeliste"/>
        <w:keepLines/>
        <w:widowControl w:val="0"/>
        <w:numPr>
          <w:ilvl w:val="0"/>
          <w:numId w:val="23"/>
        </w:numPr>
        <w:autoSpaceDE w:val="0"/>
        <w:autoSpaceDN w:val="0"/>
        <w:adjustRightInd w:val="0"/>
        <w:spacing w:after="0" w:line="600" w:lineRule="auto"/>
        <w:ind w:left="993"/>
        <w:rPr>
          <w:rFonts w:ascii="Arial" w:eastAsia="Times New Roman" w:hAnsi="Arial" w:cs="Arial"/>
          <w:sz w:val="18"/>
          <w:szCs w:val="18"/>
          <w:lang w:eastAsia="fr-FR"/>
        </w:rPr>
      </w:pPr>
      <w:r>
        <w:rPr>
          <w:rFonts w:ascii="Arial" w:eastAsia="Times New Roman" w:hAnsi="Arial" w:cs="Arial"/>
          <w:sz w:val="18"/>
          <w:szCs w:val="18"/>
          <w:lang w:eastAsia="fr-FR"/>
        </w:rPr>
        <w:t>Mandataire conjoint :</w:t>
      </w:r>
    </w:p>
    <w:p>
      <w:pPr>
        <w:keepLines/>
        <w:widowControl w:val="0"/>
        <w:autoSpaceDE w:val="0"/>
        <w:autoSpaceDN w:val="0"/>
        <w:adjustRightInd w:val="0"/>
        <w:spacing w:after="0" w:line="240" w:lineRule="auto"/>
        <w:rPr>
          <w:rFonts w:ascii="Arial" w:eastAsia="Times New Roman" w:hAnsi="Arial" w:cs="Arial"/>
          <w:b/>
          <w:sz w:val="18"/>
          <w:szCs w:val="18"/>
          <w:u w:val="single"/>
          <w:lang w:eastAsia="fr-FR"/>
        </w:rPr>
      </w:pPr>
      <w:r>
        <w:rPr>
          <w:rFonts w:ascii="Arial" w:eastAsia="Times New Roman" w:hAnsi="Arial" w:cs="Arial"/>
          <w:b/>
          <w:sz w:val="18"/>
          <w:szCs w:val="18"/>
          <w:u w:val="single"/>
          <w:lang w:eastAsia="fr-FR"/>
        </w:rPr>
        <w:t>Identification de la créance cessible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La cession de créance est effectuée sur la partie suivante du marché:</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pStyle w:val="Paragraphedeliste"/>
        <w:keepLines/>
        <w:widowControl w:val="0"/>
        <w:numPr>
          <w:ilvl w:val="0"/>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color w:val="FF0000"/>
          <w:sz w:val="18"/>
          <w:szCs w:val="18"/>
          <w:lang w:eastAsia="fr-FR"/>
        </w:rPr>
        <w:t xml:space="preserve">Tranche ferme </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Pour un montant en € HT de :</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Soit un montant en € TTC de :</w:t>
      </w:r>
    </w:p>
    <w:p>
      <w:pPr>
        <w:pStyle w:val="Paragraphedeliste"/>
        <w:keepLines/>
        <w:widowControl w:val="0"/>
        <w:autoSpaceDE w:val="0"/>
        <w:autoSpaceDN w:val="0"/>
        <w:adjustRightInd w:val="0"/>
        <w:spacing w:after="0" w:line="240" w:lineRule="auto"/>
        <w:ind w:left="1080"/>
        <w:rPr>
          <w:rFonts w:ascii="Arial" w:eastAsia="Times New Roman" w:hAnsi="Arial" w:cs="Arial"/>
          <w:sz w:val="18"/>
          <w:szCs w:val="18"/>
          <w:lang w:eastAsia="fr-FR"/>
        </w:rPr>
      </w:pPr>
    </w:p>
    <w:p>
      <w:pPr>
        <w:pStyle w:val="Paragraphedeliste"/>
        <w:keepLines/>
        <w:widowControl w:val="0"/>
        <w:numPr>
          <w:ilvl w:val="0"/>
          <w:numId w:val="22"/>
        </w:numPr>
        <w:autoSpaceDE w:val="0"/>
        <w:autoSpaceDN w:val="0"/>
        <w:adjustRightInd w:val="0"/>
        <w:spacing w:before="240" w:after="0" w:line="240" w:lineRule="auto"/>
        <w:rPr>
          <w:rFonts w:ascii="Arial" w:eastAsia="Times New Roman" w:hAnsi="Arial" w:cs="Arial"/>
          <w:sz w:val="18"/>
          <w:szCs w:val="18"/>
          <w:lang w:eastAsia="fr-FR"/>
        </w:rPr>
      </w:pPr>
      <w:r>
        <w:rPr>
          <w:rFonts w:ascii="Arial" w:eastAsia="Times New Roman" w:hAnsi="Arial" w:cs="Arial"/>
          <w:color w:val="FF0000"/>
          <w:sz w:val="18"/>
          <w:szCs w:val="18"/>
          <w:lang w:eastAsia="fr-FR"/>
        </w:rPr>
        <w:t>Tranche optionnelle n° 1</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Pour un montant en € HT de :</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Soit un montant en € TTC de :</w:t>
      </w:r>
    </w:p>
    <w:p>
      <w:pPr>
        <w:pStyle w:val="Paragraphedeliste"/>
        <w:keepLines/>
        <w:widowControl w:val="0"/>
        <w:autoSpaceDE w:val="0"/>
        <w:autoSpaceDN w:val="0"/>
        <w:adjustRightInd w:val="0"/>
        <w:spacing w:after="0" w:line="240" w:lineRule="auto"/>
        <w:ind w:left="1080"/>
        <w:rPr>
          <w:rFonts w:ascii="Arial" w:eastAsia="Times New Roman" w:hAnsi="Arial" w:cs="Arial"/>
          <w:sz w:val="18"/>
          <w:szCs w:val="18"/>
          <w:lang w:eastAsia="fr-FR"/>
        </w:rPr>
      </w:pPr>
    </w:p>
    <w:p>
      <w:pPr>
        <w:pStyle w:val="Paragraphedeliste"/>
        <w:keepLines/>
        <w:widowControl w:val="0"/>
        <w:numPr>
          <w:ilvl w:val="0"/>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color w:val="FF0000"/>
          <w:sz w:val="18"/>
          <w:szCs w:val="18"/>
          <w:lang w:eastAsia="fr-FR"/>
        </w:rPr>
        <w:t>Tranche optionnelle n° 2</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Pour un montant en € HT de :</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Soit un montant en € TTC de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pStyle w:val="Paragraphedeliste"/>
        <w:keepLines/>
        <w:widowControl w:val="0"/>
        <w:numPr>
          <w:ilvl w:val="0"/>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color w:val="FF0000"/>
          <w:sz w:val="18"/>
          <w:szCs w:val="18"/>
          <w:lang w:eastAsia="fr-FR"/>
        </w:rPr>
        <w:t>Tranche optionnelle n° 3</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Pour un montant en € HT de :</w:t>
      </w:r>
    </w:p>
    <w:p>
      <w:pPr>
        <w:pStyle w:val="Paragraphedeliste"/>
        <w:keepLines/>
        <w:widowControl w:val="0"/>
        <w:numPr>
          <w:ilvl w:val="1"/>
          <w:numId w:val="22"/>
        </w:numPr>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Soit un montant en € TTC de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framePr w:hSpace="142" w:wrap="auto" w:vAnchor="text" w:hAnchor="text" w:xAlign="center" w:y="1"/>
        <w:widowControl w:val="0"/>
        <w:autoSpaceDE w:val="0"/>
        <w:autoSpaceDN w:val="0"/>
        <w:adjustRightInd w:val="0"/>
        <w:spacing w:after="0" w:line="240" w:lineRule="auto"/>
        <w:jc w:val="center"/>
        <w:rPr>
          <w:rFonts w:ascii="Arial" w:eastAsia="Times New Roman" w:hAnsi="Arial" w:cs="Arial"/>
          <w:b/>
          <w:bCs/>
          <w:sz w:val="2"/>
          <w:szCs w:val="2"/>
          <w:lang w:eastAsia="fr-FR"/>
        </w:rPr>
      </w:pPr>
    </w:p>
    <w:p>
      <w:pPr>
        <w:keepLines/>
        <w:widowControl w:val="0"/>
        <w:autoSpaceDE w:val="0"/>
        <w:autoSpaceDN w:val="0"/>
        <w:adjustRightInd w:val="0"/>
        <w:spacing w:after="0" w:line="240" w:lineRule="auto"/>
        <w:rPr>
          <w:rFonts w:ascii="Arial" w:eastAsia="Times New Roman" w:hAnsi="Arial" w:cs="Arial"/>
          <w:i/>
          <w:iCs/>
          <w:sz w:val="2"/>
          <w:szCs w:val="2"/>
          <w:lang w:eastAsia="fr-FR"/>
        </w:rPr>
      </w:pPr>
    </w:p>
    <w:bookmarkEnd w:id="13"/>
    <w:bookmarkEnd w:id="14"/>
    <w:bookmarkEnd w:id="15"/>
    <w:bookmarkEnd w:id="16"/>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4536"/>
        <w:rPr>
          <w:rFonts w:ascii="Arial MT" w:eastAsia="Arial MT" w:hAnsi="Arial MT" w:cs="Arial MT"/>
          <w:sz w:val="18"/>
        </w:rPr>
      </w:pPr>
      <w:r>
        <w:rPr>
          <w:rFonts w:ascii="Arial MT" w:eastAsia="Arial MT" w:hAnsi="Arial MT" w:cs="Arial MT"/>
          <w:sz w:val="18"/>
        </w:rPr>
        <w:t>Le</w:t>
      </w:r>
      <w:r>
        <w:rPr>
          <w:rFonts w:ascii="Arial MT" w:eastAsia="Arial MT" w:hAnsi="Arial MT" w:cs="Arial MT"/>
          <w:spacing w:val="-15"/>
          <w:sz w:val="18"/>
        </w:rPr>
        <w:t xml:space="preserve"> </w:t>
      </w:r>
      <w:r>
        <w:rPr>
          <w:rFonts w:ascii="Arial MT" w:eastAsia="Arial MT" w:hAnsi="Arial MT" w:cs="Arial MT"/>
          <w:sz w:val="18"/>
        </w:rPr>
        <w:t>Chesnay-Rocquencourt,</w:t>
      </w:r>
      <w:r>
        <w:rPr>
          <w:rFonts w:ascii="Arial MT" w:eastAsia="Arial MT" w:hAnsi="Arial MT" w:cs="Arial MT"/>
          <w:spacing w:val="-12"/>
          <w:sz w:val="18"/>
        </w:rPr>
        <w:t xml:space="preserve"> </w:t>
      </w:r>
      <w:r>
        <w:rPr>
          <w:rFonts w:ascii="Arial MT" w:eastAsia="Arial MT" w:hAnsi="Arial MT" w:cs="Arial MT"/>
          <w:sz w:val="18"/>
        </w:rPr>
        <w:t xml:space="preserve">le </w:t>
      </w: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MT" w:eastAsia="Arial MT" w:hAnsi="Arial MT" w:cs="Arial MT"/>
          <w:sz w:val="18"/>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Le Directeur général</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Par délégation</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Le Directeur des achats, de l’hôtellerie et de la logistique</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r>
        <w:rPr>
          <w:rFonts w:ascii="Arial" w:eastAsia="Times New Roman" w:hAnsi="Arial" w:cs="Arial"/>
          <w:sz w:val="18"/>
          <w:szCs w:val="18"/>
          <w:lang w:eastAsia="fr-FR"/>
        </w:rPr>
        <w:t>Nicolas STUDER</w:t>
      </w: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zh-CN"/>
        </w:rPr>
      </w:pPr>
    </w:p>
    <w:sectPr>
      <w:headerReference w:type="default" r:id="rId20"/>
      <w:footerReference w:type="default" r:id="rId21"/>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 2026SB06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2026SB06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n°2026SB06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6453710"/>
    <w:multiLevelType w:val="hybridMultilevel"/>
    <w:tmpl w:val="CD26CD2C"/>
    <w:lvl w:ilvl="0" w:tplc="0C74F8C8">
      <w:start w:val="1"/>
      <w:numFmt w:val="bullet"/>
      <w:lvlText w:val=""/>
      <w:lvlJc w:val="left"/>
      <w:pPr>
        <w:ind w:left="1440" w:hanging="360"/>
      </w:pPr>
      <w:rPr>
        <w:rFonts w:ascii="Symbol" w:hAnsi="Symbol" w:hint="default"/>
        <w:color w:val="46907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C4E2F42"/>
    <w:multiLevelType w:val="hybridMultilevel"/>
    <w:tmpl w:val="6492B914"/>
    <w:lvl w:ilvl="0" w:tplc="CF6861CC">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C3B3E82"/>
    <w:multiLevelType w:val="hybridMultilevel"/>
    <w:tmpl w:val="95FA04CE"/>
    <w:lvl w:ilvl="0" w:tplc="AC84C456">
      <w:start w:val="72"/>
      <w:numFmt w:val="decimal"/>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3"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4B01E78"/>
    <w:multiLevelType w:val="hybridMultilevel"/>
    <w:tmpl w:val="B4D25CF2"/>
    <w:lvl w:ilvl="0" w:tplc="3D6A9098">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56721A83"/>
    <w:multiLevelType w:val="hybridMultilevel"/>
    <w:tmpl w:val="DB4A49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D44517B"/>
    <w:multiLevelType w:val="hybridMultilevel"/>
    <w:tmpl w:val="64B4B216"/>
    <w:lvl w:ilvl="0" w:tplc="92881478">
      <w:start w:val="1"/>
      <w:numFmt w:val="bullet"/>
      <w:lvlText w:val=""/>
      <w:lvlJc w:val="left"/>
      <w:pPr>
        <w:ind w:left="1425" w:hanging="360"/>
      </w:pPr>
      <w:rPr>
        <w:rFonts w:ascii="Wingdings" w:eastAsia="Times New Roman" w:hAnsi="Wingdings" w:cs="Aria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25" w15:restartNumberingAfterBreak="0">
    <w:nsid w:val="7E165B7E"/>
    <w:multiLevelType w:val="hybridMultilevel"/>
    <w:tmpl w:val="C240CD2E"/>
    <w:lvl w:ilvl="0" w:tplc="92881478">
      <w:start w:val="1"/>
      <w:numFmt w:val="bullet"/>
      <w:lvlText w:val=""/>
      <w:lvlJc w:val="left"/>
      <w:pPr>
        <w:ind w:left="1080" w:hanging="360"/>
      </w:pPr>
      <w:rPr>
        <w:rFonts w:ascii="Wingdings" w:eastAsia="Times New Roman" w:hAnsi="Wingdings"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7"/>
  </w:num>
  <w:num w:numId="2">
    <w:abstractNumId w:val="21"/>
  </w:num>
  <w:num w:numId="3">
    <w:abstractNumId w:val="7"/>
  </w:num>
  <w:num w:numId="4">
    <w:abstractNumId w:val="11"/>
  </w:num>
  <w:num w:numId="5">
    <w:abstractNumId w:val="22"/>
  </w:num>
  <w:num w:numId="6">
    <w:abstractNumId w:val="24"/>
  </w:num>
  <w:num w:numId="7">
    <w:abstractNumId w:val="0"/>
  </w:num>
  <w:num w:numId="8">
    <w:abstractNumId w:val="1"/>
  </w:num>
  <w:num w:numId="9">
    <w:abstractNumId w:val="23"/>
  </w:num>
  <w:num w:numId="10">
    <w:abstractNumId w:val="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4"/>
  </w:num>
  <w:num w:numId="14">
    <w:abstractNumId w:val="9"/>
  </w:num>
  <w:num w:numId="15">
    <w:abstractNumId w:val="2"/>
  </w:num>
  <w:num w:numId="16">
    <w:abstractNumId w:val="3"/>
  </w:num>
  <w:num w:numId="17">
    <w:abstractNumId w:val="15"/>
  </w:num>
  <w:num w:numId="18">
    <w:abstractNumId w:val="13"/>
  </w:num>
  <w:num w:numId="19">
    <w:abstractNumId w:val="10"/>
  </w:num>
  <w:num w:numId="20">
    <w:abstractNumId w:val="5"/>
  </w:num>
  <w:num w:numId="21">
    <w:abstractNumId w:val="8"/>
  </w:num>
  <w:num w:numId="22">
    <w:abstractNumId w:val="25"/>
  </w:num>
  <w:num w:numId="23">
    <w:abstractNumId w:val="20"/>
  </w:num>
  <w:num w:numId="24">
    <w:abstractNumId w:val="18"/>
  </w:num>
  <w:num w:numId="25">
    <w:abstractNumId w:val="1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4BE32511-BDA2-49FC-8344-D47ABE17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numbering" w:customStyle="1" w:styleId="Aucuneliste1">
    <w:name w:val="Aucune liste1"/>
    <w:next w:val="Aucuneliste"/>
    <w:semiHidden/>
  </w:style>
  <w:style w:type="paragraph" w:styleId="Pieddepage">
    <w:name w:val="footer"/>
    <w:basedOn w:val="Normal"/>
    <w:link w:val="Pieddepag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link w:val="RedTxtCar"/>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uiPriority w:val="99"/>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uiPriority w:val="99"/>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customStyle="1" w:styleId="StyleListecontinueNonGras">
    <w:name w:val="Style Liste continue + Non Gras"/>
    <w:basedOn w:val="Listecontinue"/>
    <w:autoRedefine/>
    <w:pPr>
      <w:spacing w:after="0" w:line="240" w:lineRule="auto"/>
      <w:ind w:left="0"/>
      <w:contextualSpacing w:val="0"/>
      <w:jc w:val="center"/>
    </w:pPr>
    <w:rPr>
      <w:rFonts w:ascii="Arial" w:eastAsia="Times New Roman" w:hAnsi="Arial" w:cs="Times New Roman"/>
      <w:sz w:val="18"/>
      <w:szCs w:val="20"/>
      <w:lang w:eastAsia="fr-FR"/>
    </w:rPr>
  </w:style>
  <w:style w:type="paragraph" w:styleId="Listecontinue">
    <w:name w:val="List Continue"/>
    <w:basedOn w:val="Normal"/>
    <w:uiPriority w:val="99"/>
    <w:semiHidden/>
    <w:unhideWhenUsed/>
    <w:pPr>
      <w:spacing w:after="120"/>
      <w:ind w:left="283"/>
      <w:contextualSpacing/>
    </w:pPr>
  </w:style>
  <w:style w:type="paragraph" w:styleId="Corpsdetexte">
    <w:name w:val="Body Text"/>
    <w:basedOn w:val="Normal"/>
    <w:link w:val="CorpsdetexteCar"/>
    <w:uiPriority w:val="99"/>
    <w:unhideWhenUsed/>
    <w:pPr>
      <w:spacing w:after="120"/>
    </w:pPr>
  </w:style>
  <w:style w:type="character" w:customStyle="1" w:styleId="CorpsdetexteCar">
    <w:name w:val="Corps de texte Car"/>
    <w:basedOn w:val="Policepardfaut"/>
    <w:link w:val="Corpsdetexte"/>
    <w:uiPriority w:val="99"/>
  </w:style>
  <w:style w:type="paragraph" w:styleId="Paragraphedeliste">
    <w:name w:val="List Paragraph"/>
    <w:basedOn w:val="Normal"/>
    <w:uiPriority w:val="34"/>
    <w:qFormat/>
    <w:pPr>
      <w:ind w:left="720"/>
      <w:contextualSpacing/>
    </w:pPr>
  </w:style>
  <w:style w:type="character" w:customStyle="1" w:styleId="RedTxtCar">
    <w:name w:val="RedTxt Car"/>
    <w:link w:val="RedTxt"/>
    <w:locked/>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reffe.ta-versailles@juradm.fr" TargetMode="External"/><Relationship Id="rId18" Type="http://schemas.openxmlformats.org/officeDocument/2006/relationships/hyperlink" Target="http://www.marches-public.gouv.fr"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www.ch-versailles.f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jean.pitois@dgfip.finances.gouv.fr"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ta-versailles.juradm.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3238</Words>
  <Characters>17809</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CAVALLIE Julien</dc:creator>
  <cp:lastModifiedBy>BERA Stephanie-Rosy</cp:lastModifiedBy>
  <cp:revision>9</cp:revision>
  <cp:lastPrinted>2026-02-20T13:58:00Z</cp:lastPrinted>
  <dcterms:created xsi:type="dcterms:W3CDTF">2026-02-20T09:50:00Z</dcterms:created>
  <dcterms:modified xsi:type="dcterms:W3CDTF">2026-02-20T14:42:00Z</dcterms:modified>
</cp:coreProperties>
</file>